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A7" w:rsidRDefault="00121FA7" w:rsidP="00121FA7">
      <w:pPr>
        <w:jc w:val="center"/>
        <w:rPr>
          <w:b/>
        </w:rPr>
      </w:pPr>
      <w:r>
        <w:rPr>
          <w:b/>
        </w:rPr>
        <w:t>Муниципальное образовательное бюджетное учреждение «Трудовая средняя общеобразовательная школа»</w:t>
      </w:r>
    </w:p>
    <w:p w:rsidR="00121FA7" w:rsidRDefault="00121FA7" w:rsidP="00121FA7">
      <w:pPr>
        <w:jc w:val="center"/>
        <w:rPr>
          <w:b/>
        </w:rPr>
      </w:pPr>
      <w:r>
        <w:rPr>
          <w:b/>
        </w:rPr>
        <w:t>Соль – Илецкого городского округа Оренбургской области</w:t>
      </w:r>
    </w:p>
    <w:p w:rsidR="00121FA7" w:rsidRDefault="00121FA7" w:rsidP="00121FA7">
      <w:pPr>
        <w:jc w:val="center"/>
        <w:rPr>
          <w:b/>
        </w:rPr>
      </w:pPr>
    </w:p>
    <w:tbl>
      <w:tblPr>
        <w:tblW w:w="14790" w:type="dxa"/>
        <w:tblInd w:w="108" w:type="dxa"/>
        <w:tblLook w:val="01E0"/>
      </w:tblPr>
      <w:tblGrid>
        <w:gridCol w:w="7370"/>
        <w:gridCol w:w="7420"/>
      </w:tblGrid>
      <w:tr w:rsidR="00121FA7" w:rsidTr="00121FA7">
        <w:trPr>
          <w:trHeight w:val="2766"/>
        </w:trPr>
        <w:tc>
          <w:tcPr>
            <w:tcW w:w="7370" w:type="dxa"/>
          </w:tcPr>
          <w:p w:rsidR="00121FA7" w:rsidRDefault="00121FA7" w:rsidP="00121FA7">
            <w:pPr>
              <w:tabs>
                <w:tab w:val="right" w:pos="9360"/>
                <w:tab w:val="right" w:leader="underscore" w:pos="9600"/>
              </w:tabs>
              <w:autoSpaceDE w:val="0"/>
              <w:autoSpaceDN w:val="0"/>
              <w:adjustRightInd w:val="0"/>
              <w:spacing w:after="0" w:line="240" w:lineRule="auto"/>
              <w:rPr>
                <w:rFonts w:ascii="Times New Roman" w:eastAsia="Times New Roman" w:hAnsi="Times New Roman" w:cs="Times New Roman"/>
                <w:color w:val="000000"/>
                <w:sz w:val="24"/>
                <w:szCs w:val="24"/>
              </w:rPr>
            </w:pPr>
            <w:r>
              <w:rPr>
                <w:color w:val="000000"/>
              </w:rPr>
              <w:t xml:space="preserve">               «Принята на заседании»</w:t>
            </w:r>
          </w:p>
          <w:p w:rsidR="00121FA7" w:rsidRDefault="00121FA7" w:rsidP="00121FA7">
            <w:pPr>
              <w:tabs>
                <w:tab w:val="left" w:pos="655"/>
                <w:tab w:val="right" w:pos="9360"/>
                <w:tab w:val="right" w:leader="underscore" w:pos="9600"/>
              </w:tabs>
              <w:autoSpaceDE w:val="0"/>
              <w:autoSpaceDN w:val="0"/>
              <w:adjustRightInd w:val="0"/>
              <w:spacing w:after="0" w:line="240" w:lineRule="auto"/>
              <w:rPr>
                <w:color w:val="000000"/>
              </w:rPr>
            </w:pPr>
            <w:r>
              <w:rPr>
                <w:color w:val="000000"/>
              </w:rPr>
              <w:tab/>
              <w:t xml:space="preserve">     Методического (педагогического) </w:t>
            </w:r>
          </w:p>
          <w:p w:rsidR="00121FA7" w:rsidRDefault="00121FA7" w:rsidP="00121FA7">
            <w:pPr>
              <w:tabs>
                <w:tab w:val="left" w:pos="655"/>
                <w:tab w:val="right" w:pos="9360"/>
                <w:tab w:val="right" w:leader="underscore" w:pos="9600"/>
              </w:tabs>
              <w:autoSpaceDE w:val="0"/>
              <w:autoSpaceDN w:val="0"/>
              <w:adjustRightInd w:val="0"/>
              <w:spacing w:after="0" w:line="240" w:lineRule="auto"/>
              <w:rPr>
                <w:color w:val="000000"/>
              </w:rPr>
            </w:pPr>
            <w:r>
              <w:rPr>
                <w:color w:val="000000"/>
              </w:rPr>
              <w:t xml:space="preserve">                совета</w:t>
            </w:r>
          </w:p>
          <w:p w:rsidR="00121FA7" w:rsidRDefault="00121FA7" w:rsidP="00121FA7">
            <w:pPr>
              <w:tabs>
                <w:tab w:val="right" w:pos="9360"/>
                <w:tab w:val="right" w:leader="underscore" w:pos="9600"/>
              </w:tabs>
              <w:autoSpaceDE w:val="0"/>
              <w:autoSpaceDN w:val="0"/>
              <w:adjustRightInd w:val="0"/>
              <w:spacing w:after="0" w:line="240" w:lineRule="auto"/>
              <w:rPr>
                <w:color w:val="000000"/>
              </w:rPr>
            </w:pPr>
            <w:r>
              <w:rPr>
                <w:color w:val="000000"/>
              </w:rPr>
              <w:t xml:space="preserve">                                                                                                                                                 </w:t>
            </w:r>
            <w:r>
              <w:rPr>
                <w:color w:val="000000"/>
              </w:rPr>
              <w:tab/>
            </w:r>
          </w:p>
          <w:p w:rsidR="00121FA7" w:rsidRDefault="00121FA7" w:rsidP="00121FA7">
            <w:pPr>
              <w:autoSpaceDE w:val="0"/>
              <w:autoSpaceDN w:val="0"/>
              <w:adjustRightInd w:val="0"/>
              <w:spacing w:after="0" w:line="240" w:lineRule="auto"/>
              <w:jc w:val="center"/>
              <w:rPr>
                <w:color w:val="000000"/>
              </w:rPr>
            </w:pPr>
            <w:r>
              <w:rPr>
                <w:color w:val="000000"/>
              </w:rPr>
              <w:t>Протокол № ___</w:t>
            </w:r>
          </w:p>
          <w:p w:rsidR="00121FA7" w:rsidRDefault="00121FA7" w:rsidP="00121FA7">
            <w:pPr>
              <w:spacing w:after="0" w:line="240" w:lineRule="auto"/>
              <w:jc w:val="center"/>
              <w:rPr>
                <w:color w:val="000000"/>
              </w:rPr>
            </w:pPr>
            <w:r>
              <w:rPr>
                <w:color w:val="000000"/>
              </w:rPr>
              <w:t>от «____» _________ 20__ г.</w:t>
            </w:r>
          </w:p>
          <w:p w:rsidR="00121FA7" w:rsidRDefault="00121FA7" w:rsidP="00121FA7">
            <w:pPr>
              <w:spacing w:after="0" w:line="240" w:lineRule="auto"/>
              <w:jc w:val="center"/>
              <w:rPr>
                <w:rFonts w:ascii="Times New Roman" w:eastAsia="Times New Roman" w:hAnsi="Times New Roman"/>
                <w:b/>
                <w:sz w:val="24"/>
                <w:szCs w:val="24"/>
              </w:rPr>
            </w:pPr>
          </w:p>
        </w:tc>
        <w:tc>
          <w:tcPr>
            <w:tcW w:w="7420" w:type="dxa"/>
          </w:tcPr>
          <w:p w:rsidR="00121FA7" w:rsidRDefault="00121FA7" w:rsidP="00121FA7">
            <w:pPr>
              <w:spacing w:after="0" w:line="240" w:lineRule="auto"/>
              <w:jc w:val="center"/>
              <w:rPr>
                <w:rFonts w:ascii="Times New Roman" w:eastAsia="Times New Roman" w:hAnsi="Times New Roman" w:cs="Times New Roman"/>
                <w:sz w:val="24"/>
                <w:szCs w:val="24"/>
              </w:rPr>
            </w:pPr>
            <w:r>
              <w:t>«УТВЕРЖДЕНО»</w:t>
            </w:r>
          </w:p>
          <w:p w:rsidR="00121FA7" w:rsidRDefault="00121FA7" w:rsidP="00121FA7">
            <w:pPr>
              <w:tabs>
                <w:tab w:val="left" w:pos="1870"/>
                <w:tab w:val="left" w:pos="2562"/>
              </w:tabs>
              <w:autoSpaceDE w:val="0"/>
              <w:autoSpaceDN w:val="0"/>
              <w:adjustRightInd w:val="0"/>
              <w:spacing w:after="0" w:line="240" w:lineRule="auto"/>
            </w:pPr>
            <w:r>
              <w:tab/>
              <w:t xml:space="preserve"> </w:t>
            </w:r>
            <w:r>
              <w:tab/>
              <w:t xml:space="preserve">        Руководитель</w:t>
            </w:r>
          </w:p>
          <w:p w:rsidR="00121FA7" w:rsidRDefault="00121FA7" w:rsidP="00121FA7">
            <w:pPr>
              <w:tabs>
                <w:tab w:val="left" w:pos="1870"/>
                <w:tab w:val="center" w:pos="3602"/>
              </w:tabs>
              <w:autoSpaceDE w:val="0"/>
              <w:autoSpaceDN w:val="0"/>
              <w:adjustRightInd w:val="0"/>
              <w:spacing w:after="0" w:line="240" w:lineRule="auto"/>
            </w:pPr>
            <w:r>
              <w:t xml:space="preserve">                        образовательной организации</w:t>
            </w:r>
          </w:p>
          <w:p w:rsidR="00121FA7" w:rsidRDefault="00121FA7" w:rsidP="00121FA7">
            <w:pPr>
              <w:tabs>
                <w:tab w:val="left" w:pos="1870"/>
                <w:tab w:val="center" w:pos="3602"/>
              </w:tabs>
              <w:autoSpaceDE w:val="0"/>
              <w:autoSpaceDN w:val="0"/>
              <w:adjustRightInd w:val="0"/>
              <w:spacing w:after="0" w:line="240" w:lineRule="auto"/>
            </w:pPr>
            <w:r>
              <w:tab/>
              <w:t xml:space="preserve">        _____/Н.В. Борисова/</w:t>
            </w:r>
          </w:p>
          <w:p w:rsidR="00121FA7" w:rsidRDefault="00121FA7" w:rsidP="00121FA7">
            <w:pPr>
              <w:autoSpaceDE w:val="0"/>
              <w:autoSpaceDN w:val="0"/>
              <w:adjustRightInd w:val="0"/>
              <w:spacing w:after="0" w:line="240" w:lineRule="auto"/>
              <w:jc w:val="center"/>
            </w:pPr>
            <w:r>
              <w:t>Приказ № _____</w:t>
            </w:r>
          </w:p>
          <w:p w:rsidR="00121FA7" w:rsidRDefault="00121FA7" w:rsidP="00121FA7">
            <w:pPr>
              <w:autoSpaceDE w:val="0"/>
              <w:autoSpaceDN w:val="0"/>
              <w:adjustRightInd w:val="0"/>
              <w:spacing w:after="0" w:line="240" w:lineRule="auto"/>
              <w:jc w:val="center"/>
            </w:pPr>
            <w:r>
              <w:t>от «____» ___________20___г.</w:t>
            </w:r>
          </w:p>
          <w:p w:rsidR="00121FA7" w:rsidRDefault="00121FA7" w:rsidP="00121FA7">
            <w:pPr>
              <w:autoSpaceDE w:val="0"/>
              <w:autoSpaceDN w:val="0"/>
              <w:adjustRightInd w:val="0"/>
              <w:spacing w:after="0" w:line="240" w:lineRule="auto"/>
              <w:jc w:val="center"/>
              <w:rPr>
                <w:rFonts w:ascii="Times New Roman" w:eastAsia="Times New Roman" w:hAnsi="Times New Roman"/>
                <w:b/>
                <w:sz w:val="24"/>
                <w:szCs w:val="24"/>
              </w:rPr>
            </w:pPr>
          </w:p>
        </w:tc>
      </w:tr>
    </w:tbl>
    <w:p w:rsidR="00121FA7" w:rsidRDefault="00121FA7" w:rsidP="00121FA7">
      <w:pPr>
        <w:pStyle w:val="a7"/>
        <w:ind w:firstLine="567"/>
        <w:jc w:val="center"/>
        <w:rPr>
          <w:rFonts w:eastAsia="Calibri"/>
        </w:rPr>
      </w:pPr>
    </w:p>
    <w:p w:rsidR="00121FA7" w:rsidRDefault="00121FA7" w:rsidP="00121FA7">
      <w:pPr>
        <w:pStyle w:val="a7"/>
        <w:ind w:firstLine="567"/>
        <w:jc w:val="center"/>
        <w:rPr>
          <w:b/>
        </w:rPr>
      </w:pPr>
    </w:p>
    <w:p w:rsidR="00121FA7" w:rsidRDefault="00121FA7" w:rsidP="00121FA7">
      <w:pPr>
        <w:pStyle w:val="a7"/>
        <w:ind w:firstLine="567"/>
        <w:jc w:val="center"/>
        <w:rPr>
          <w:b/>
        </w:rPr>
      </w:pPr>
    </w:p>
    <w:p w:rsidR="00121FA7" w:rsidRDefault="00121FA7" w:rsidP="00121FA7">
      <w:pPr>
        <w:pStyle w:val="a7"/>
        <w:ind w:firstLine="567"/>
        <w:jc w:val="center"/>
        <w:rPr>
          <w:b/>
        </w:rPr>
      </w:pPr>
      <w:r>
        <w:rPr>
          <w:b/>
        </w:rPr>
        <w:t xml:space="preserve">РАБОЧАЯ ПРОГРАММА КУРСА ВНЕУРОЧНОЙ ДЕЯТЕЛЬНОСТИ </w:t>
      </w:r>
    </w:p>
    <w:p w:rsidR="00121FA7" w:rsidRDefault="00121FA7" w:rsidP="00121FA7">
      <w:pPr>
        <w:pStyle w:val="a7"/>
        <w:ind w:firstLine="567"/>
        <w:jc w:val="center"/>
        <w:rPr>
          <w:b/>
        </w:rPr>
      </w:pPr>
      <w:r>
        <w:rPr>
          <w:b/>
        </w:rPr>
        <w:t>«СПОРТИВНЫЕ ИГРЫ.»</w:t>
      </w:r>
    </w:p>
    <w:p w:rsidR="00121FA7" w:rsidRDefault="00121FA7" w:rsidP="00121FA7">
      <w:pPr>
        <w:pStyle w:val="a7"/>
        <w:ind w:firstLine="567"/>
        <w:jc w:val="center"/>
        <w:rPr>
          <w:b/>
        </w:rPr>
      </w:pPr>
    </w:p>
    <w:p w:rsidR="00121FA7" w:rsidRDefault="00121FA7" w:rsidP="00121FA7">
      <w:pPr>
        <w:pStyle w:val="a7"/>
        <w:ind w:firstLine="567"/>
        <w:jc w:val="center"/>
        <w:rPr>
          <w:b/>
          <w:i/>
        </w:rPr>
      </w:pPr>
      <w:r>
        <w:rPr>
          <w:b/>
          <w:i/>
        </w:rPr>
        <w:t xml:space="preserve">Направление: </w:t>
      </w:r>
      <w:r>
        <w:rPr>
          <w:i/>
        </w:rPr>
        <w:t>спортивно – оздоровительное</w:t>
      </w:r>
    </w:p>
    <w:p w:rsidR="00121FA7" w:rsidRDefault="00121FA7" w:rsidP="00121FA7">
      <w:pPr>
        <w:pStyle w:val="a7"/>
        <w:ind w:firstLine="567"/>
        <w:jc w:val="center"/>
        <w:rPr>
          <w:b/>
          <w:i/>
        </w:rPr>
      </w:pPr>
      <w:r>
        <w:rPr>
          <w:b/>
          <w:i/>
        </w:rPr>
        <w:t xml:space="preserve">Возраст учащихся: </w:t>
      </w:r>
      <w:r>
        <w:rPr>
          <w:i/>
        </w:rPr>
        <w:t>7 – 10 лет</w:t>
      </w:r>
      <w:r>
        <w:rPr>
          <w:b/>
          <w:i/>
        </w:rPr>
        <w:t xml:space="preserve">   </w:t>
      </w:r>
    </w:p>
    <w:p w:rsidR="00121FA7" w:rsidRDefault="00121FA7" w:rsidP="00121FA7">
      <w:pPr>
        <w:pStyle w:val="a7"/>
        <w:ind w:firstLine="567"/>
        <w:jc w:val="center"/>
      </w:pPr>
      <w:r>
        <w:rPr>
          <w:b/>
          <w:i/>
        </w:rPr>
        <w:t xml:space="preserve">Срок реализации: </w:t>
      </w:r>
      <w:r>
        <w:rPr>
          <w:i/>
        </w:rPr>
        <w:t>1 год (34 часа)</w:t>
      </w:r>
    </w:p>
    <w:p w:rsidR="00121FA7" w:rsidRDefault="00121FA7" w:rsidP="00121FA7">
      <w:pPr>
        <w:pStyle w:val="a7"/>
        <w:ind w:firstLine="567"/>
        <w:jc w:val="center"/>
        <w:rPr>
          <w:b/>
        </w:rPr>
      </w:pPr>
    </w:p>
    <w:p w:rsidR="00121FA7" w:rsidRDefault="00121FA7" w:rsidP="00121FA7">
      <w:pPr>
        <w:pStyle w:val="a7"/>
        <w:ind w:firstLine="567"/>
        <w:jc w:val="center"/>
        <w:rPr>
          <w:b/>
        </w:rPr>
      </w:pPr>
    </w:p>
    <w:p w:rsidR="00121FA7" w:rsidRDefault="00121FA7" w:rsidP="00121FA7">
      <w:pPr>
        <w:pStyle w:val="a7"/>
        <w:ind w:firstLine="567"/>
        <w:jc w:val="center"/>
        <w:rPr>
          <w:b/>
        </w:rPr>
      </w:pPr>
    </w:p>
    <w:p w:rsidR="00121FA7" w:rsidRDefault="00121FA7" w:rsidP="00121FA7">
      <w:pPr>
        <w:pStyle w:val="a7"/>
        <w:ind w:firstLine="567"/>
        <w:jc w:val="right"/>
        <w:rPr>
          <w:b/>
        </w:rPr>
      </w:pPr>
      <w:r>
        <w:rPr>
          <w:b/>
        </w:rPr>
        <w:t xml:space="preserve">Автор – составитель: </w:t>
      </w:r>
    </w:p>
    <w:p w:rsidR="00121FA7" w:rsidRDefault="00121FA7" w:rsidP="00121FA7">
      <w:pPr>
        <w:pStyle w:val="a7"/>
        <w:ind w:firstLine="567"/>
        <w:jc w:val="right"/>
      </w:pPr>
      <w:r>
        <w:t xml:space="preserve">Скрипникова Галина Николаевна, </w:t>
      </w:r>
    </w:p>
    <w:p w:rsidR="00121FA7" w:rsidRPr="00121FA7" w:rsidRDefault="00121FA7" w:rsidP="00121FA7">
      <w:pPr>
        <w:pStyle w:val="a7"/>
        <w:ind w:firstLine="567"/>
        <w:jc w:val="right"/>
      </w:pPr>
      <w:r>
        <w:t xml:space="preserve">учитель физической культуры </w:t>
      </w:r>
    </w:p>
    <w:p w:rsidR="00121FA7" w:rsidRDefault="00121FA7" w:rsidP="00121FA7">
      <w:pPr>
        <w:tabs>
          <w:tab w:val="right" w:leader="underscore" w:pos="9360"/>
        </w:tabs>
        <w:autoSpaceDE w:val="0"/>
        <w:autoSpaceDN w:val="0"/>
        <w:adjustRightInd w:val="0"/>
        <w:ind w:firstLine="705"/>
        <w:jc w:val="center"/>
        <w:rPr>
          <w:b/>
        </w:rPr>
      </w:pPr>
    </w:p>
    <w:p w:rsidR="00121FA7" w:rsidRDefault="00121FA7" w:rsidP="00121FA7">
      <w:pPr>
        <w:tabs>
          <w:tab w:val="right" w:leader="underscore" w:pos="9360"/>
        </w:tabs>
        <w:autoSpaceDE w:val="0"/>
        <w:autoSpaceDN w:val="0"/>
        <w:adjustRightInd w:val="0"/>
        <w:ind w:firstLine="705"/>
        <w:jc w:val="center"/>
        <w:rPr>
          <w:b/>
        </w:rPr>
      </w:pPr>
      <w:r>
        <w:rPr>
          <w:b/>
        </w:rPr>
        <w:t xml:space="preserve">с. Трудовое </w:t>
      </w:r>
    </w:p>
    <w:p w:rsidR="00121FA7" w:rsidRPr="00121FA7" w:rsidRDefault="00121FA7" w:rsidP="00121FA7">
      <w:pPr>
        <w:tabs>
          <w:tab w:val="right" w:leader="underscore" w:pos="9360"/>
        </w:tabs>
        <w:autoSpaceDE w:val="0"/>
        <w:autoSpaceDN w:val="0"/>
        <w:adjustRightInd w:val="0"/>
        <w:ind w:firstLine="705"/>
        <w:jc w:val="center"/>
        <w:rPr>
          <w:b/>
        </w:rPr>
      </w:pPr>
      <w:r>
        <w:rPr>
          <w:b/>
        </w:rPr>
        <w:t>2023– 2024 учебный год</w:t>
      </w:r>
    </w:p>
    <w:p w:rsidR="00957970" w:rsidRPr="00541E34" w:rsidRDefault="00957970" w:rsidP="00957970">
      <w:pPr>
        <w:pStyle w:val="a5"/>
        <w:numPr>
          <w:ilvl w:val="0"/>
          <w:numId w:val="1"/>
        </w:numPr>
        <w:shd w:val="clear" w:color="auto" w:fill="FFFFFF"/>
        <w:spacing w:after="150" w:line="240" w:lineRule="auto"/>
        <w:jc w:val="center"/>
        <w:rPr>
          <w:rFonts w:ascii="Times New Roman" w:eastAsia="Times New Roman" w:hAnsi="Times New Roman" w:cs="Times New Roman"/>
          <w:b/>
          <w:sz w:val="24"/>
          <w:szCs w:val="24"/>
          <w:lang w:eastAsia="ru-RU"/>
        </w:rPr>
      </w:pPr>
      <w:r w:rsidRPr="00541E34">
        <w:rPr>
          <w:rFonts w:ascii="Times New Roman" w:eastAsia="Times New Roman" w:hAnsi="Times New Roman" w:cs="Times New Roman"/>
          <w:b/>
          <w:sz w:val="24"/>
          <w:szCs w:val="24"/>
          <w:lang w:eastAsia="ru-RU"/>
        </w:rPr>
        <w:lastRenderedPageBreak/>
        <w:t>Пояснительная записка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воспитательно - образовательного процесса в школе. Данная программа направлена на формирование, сохранение и укрепления здоровья младших школьников.</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xml:space="preserve">  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xml:space="preserve">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Особенность подвижных игр – их соревновательный, творческий, коллективный характер.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Они сохраняют свою художественную прелесть, эстетическое значение и составляют ценнейший неповторимый игровой фольклор.</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b/>
          <w:bCs/>
          <w:sz w:val="24"/>
          <w:szCs w:val="24"/>
        </w:rPr>
        <w:t>Цель</w:t>
      </w:r>
      <w:r w:rsidRPr="005E5CBF">
        <w:rPr>
          <w:rFonts w:ascii="Times New Roman" w:eastAsia="Times New Roman" w:hAnsi="Times New Roman" w:cs="Times New Roman"/>
          <w:sz w:val="24"/>
          <w:szCs w:val="24"/>
        </w:rPr>
        <w:t> программы:</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b/>
          <w:bCs/>
          <w:sz w:val="24"/>
          <w:szCs w:val="24"/>
        </w:rPr>
        <w:t>Задачи:</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lastRenderedPageBreak/>
        <w:t>   -   укреплять здоровье учащихся, приобщать их к занятиям физической культурой и здоровому образу жизни, содействать гармоническому, физическому развитию;</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 обучать жизненно важным двигательным умениям и навыкам;</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   воспитывать дисциплинированность, доброжелательное отношение к одноклассникам, формировать коммуникативные компетенции.</w:t>
      </w:r>
    </w:p>
    <w:p w:rsidR="00957970" w:rsidRPr="005E5CBF" w:rsidRDefault="00957970" w:rsidP="00957970">
      <w:pPr>
        <w:shd w:val="clear" w:color="auto" w:fill="FFFFFF"/>
        <w:spacing w:after="0" w:line="240" w:lineRule="auto"/>
        <w:jc w:val="both"/>
        <w:rPr>
          <w:rFonts w:ascii="Times New Roman" w:eastAsia="Times New Roman" w:hAnsi="Times New Roman" w:cs="Times New Roman"/>
          <w:sz w:val="24"/>
          <w:szCs w:val="24"/>
        </w:rPr>
      </w:pPr>
      <w:r w:rsidRPr="005E5CBF">
        <w:rPr>
          <w:rFonts w:ascii="Times New Roman" w:eastAsia="Times New Roman" w:hAnsi="Times New Roman" w:cs="Times New Roman"/>
          <w:sz w:val="24"/>
          <w:szCs w:val="24"/>
        </w:rPr>
        <w:t>  Цели и задачи программы внеурочной деятельности по спортивно-оздоровительному направлению «Подвижные игры» соответствуют целям и задачам основной образовательной программы.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На изучение «Подвижные игры» в 4х классах отводится -34 часа (1 час в неделю, 34 учебные недели). Программа будет скорректирована с учетом праздничных дней. Программа разработана для МОУ «Средняя школа №5» г. Джанкоя Республики Крым.</w:t>
      </w:r>
    </w:p>
    <w:p w:rsidR="00957970" w:rsidRPr="005E5CBF" w:rsidRDefault="00957970" w:rsidP="00957970">
      <w:pPr>
        <w:pStyle w:val="a5"/>
        <w:numPr>
          <w:ilvl w:val="0"/>
          <w:numId w:val="1"/>
        </w:numPr>
        <w:shd w:val="clear" w:color="auto" w:fill="FFFFFF"/>
        <w:spacing w:after="150" w:line="240" w:lineRule="auto"/>
        <w:jc w:val="center"/>
        <w:rPr>
          <w:rFonts w:ascii="Times New Roman" w:eastAsia="Times New Roman" w:hAnsi="Times New Roman" w:cs="Times New Roman"/>
          <w:b/>
          <w:sz w:val="24"/>
          <w:szCs w:val="24"/>
          <w:lang w:eastAsia="ru-RU"/>
        </w:rPr>
      </w:pPr>
      <w:r w:rsidRPr="005E5CBF">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курса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u w:val="single"/>
        </w:rPr>
        <w:t>Ожидаемые результаты.</w:t>
      </w:r>
    </w:p>
    <w:p w:rsidR="00957970" w:rsidRPr="005E5CBF" w:rsidRDefault="00957970" w:rsidP="00957970">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Обучение простейшим способам измерения показателей физического состояния и развития;</w:t>
      </w:r>
    </w:p>
    <w:p w:rsidR="00957970" w:rsidRPr="005E5CBF" w:rsidRDefault="00957970" w:rsidP="00957970">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Формирование качеств личности: наблюдательность, мышление, внимание, память, воображение;</w:t>
      </w:r>
    </w:p>
    <w:p w:rsidR="00957970" w:rsidRPr="005E5CBF" w:rsidRDefault="00957970" w:rsidP="00957970">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Проведение мониторинга образовательной среды (анкетирование детей и родителей, сохранение зачётной системы оценивания знаний, проведение конкурсов, соревнований).</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ttps://fhd.multiurok.ru/b/c/e/bcea9194c57ceeeb1cf8d4b3635ed08d5d158477/rabochaia-proghramma-podvizhnyie-ighry-v-1-4-klassak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b/c/e/bcea9194c57ceeeb1cf8d4b3635ed08d5d158477/rabochaia-proghramma-podvizhnyie-ighry-v-1-4-klassakh_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5E5CBF">
        <w:rPr>
          <w:rFonts w:ascii="Times New Roman" w:eastAsia="Times New Roman" w:hAnsi="Times New Roman" w:cs="Times New Roman"/>
          <w:b/>
          <w:bCs/>
          <w:color w:val="000000"/>
          <w:sz w:val="24"/>
          <w:szCs w:val="24"/>
        </w:rPr>
        <w:t>Личностные результаты</w:t>
      </w:r>
    </w:p>
    <w:p w:rsidR="00957970" w:rsidRPr="005E5CBF" w:rsidRDefault="00957970" w:rsidP="00957970">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957970" w:rsidRPr="005E5CBF" w:rsidRDefault="00957970" w:rsidP="00957970">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умение выражать свои эмоции;</w:t>
      </w:r>
    </w:p>
    <w:p w:rsidR="00957970" w:rsidRPr="005E5CBF" w:rsidRDefault="00957970" w:rsidP="00957970">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понимать эмоции других людей, сочувствовать, сопереживать;</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rPr>
        <w:t>Метапредметными результатами</w:t>
      </w:r>
      <w:r w:rsidRPr="005E5CBF">
        <w:rPr>
          <w:rFonts w:ascii="Times New Roman" w:eastAsia="Times New Roman" w:hAnsi="Times New Roman" w:cs="Times New Roman"/>
          <w:color w:val="000000"/>
          <w:sz w:val="24"/>
          <w:szCs w:val="24"/>
        </w:rPr>
        <w:t> является формирование универсальных учебных действий (УУД).</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rPr>
        <w:t>Регулятивные УУД:</w:t>
      </w:r>
    </w:p>
    <w:p w:rsidR="00957970" w:rsidRPr="005E5CBF" w:rsidRDefault="00957970" w:rsidP="00957970">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определять и формировать цель деятельности с помощью учителя;</w:t>
      </w:r>
    </w:p>
    <w:p w:rsidR="00957970" w:rsidRPr="005E5CBF" w:rsidRDefault="00957970" w:rsidP="00957970">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проговаривать последовательность действий во время занятия;</w:t>
      </w:r>
    </w:p>
    <w:p w:rsidR="00957970" w:rsidRPr="005E5CBF" w:rsidRDefault="00957970" w:rsidP="00957970">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учиться работать по определенному алгоритму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rPr>
        <w:t>Познавательные УУД:</w:t>
      </w:r>
    </w:p>
    <w:p w:rsidR="00957970" w:rsidRPr="005E5CBF" w:rsidRDefault="00957970" w:rsidP="00957970">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умение делать выводы в результате совместной работы класса и учителя;</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rPr>
        <w:lastRenderedPageBreak/>
        <w:t>Коммуникативные УУД:</w:t>
      </w:r>
    </w:p>
    <w:p w:rsidR="00957970" w:rsidRPr="005E5CBF" w:rsidRDefault="00957970" w:rsidP="00957970">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умение оформлять свои мысли в устной форме</w:t>
      </w:r>
    </w:p>
    <w:p w:rsidR="00957970" w:rsidRPr="005E5CBF" w:rsidRDefault="00957970" w:rsidP="00957970">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слушать и понимать речь других;</w:t>
      </w:r>
    </w:p>
    <w:p w:rsidR="00957970" w:rsidRPr="005E5CBF" w:rsidRDefault="00957970" w:rsidP="00957970">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договариваться с одноклассниками совместно с учителем о правилах поведения и общения и следовать им;</w:t>
      </w:r>
    </w:p>
    <w:p w:rsidR="00957970" w:rsidRPr="005E5CBF" w:rsidRDefault="00957970" w:rsidP="00957970">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учиться работать в паре, группе; выполнять различные роли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(лидера исполнителя).</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u w:val="single"/>
        </w:rPr>
        <w:t>Формы подведения итогов реализации программы.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color w:val="000000"/>
          <w:sz w:val="24"/>
          <w:szCs w:val="24"/>
        </w:rPr>
        <w:t>Способы проверки знаний и умений:</w:t>
      </w:r>
    </w:p>
    <w:p w:rsidR="00957970" w:rsidRPr="005E5CBF" w:rsidRDefault="00957970" w:rsidP="00957970">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проведение мониторинга образовательной среды (анкетирование детей и родителей) на предмет удовлетворенности результатами данной программы;</w:t>
      </w:r>
    </w:p>
    <w:p w:rsidR="00957970" w:rsidRPr="005E5CBF" w:rsidRDefault="00957970" w:rsidP="00957970">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участие воспитанников в праздниках, конкурсах, спортивных соревнованиях и мероприятиях школы и города;</w:t>
      </w:r>
    </w:p>
    <w:p w:rsidR="00957970" w:rsidRPr="005E5CBF" w:rsidRDefault="00957970" w:rsidP="00957970">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открытые занятия, внеклассные мероприятия данной направленности.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Результативность обучения определяется умением играть и проводить подвижные игры, в том числе и на различных праздничных мероприятиях:</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весёлые старты;</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спортивные эстафеты;</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фестиваль игр;</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праздник «Игромания»;</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спортивный праздник «Богатырскиепотешки»;</w:t>
      </w:r>
    </w:p>
    <w:p w:rsidR="00957970" w:rsidRPr="005E5CBF" w:rsidRDefault="00957970" w:rsidP="00957970">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«День здоровья».</w:t>
      </w:r>
    </w:p>
    <w:p w:rsidR="00957970" w:rsidRPr="005E5CBF" w:rsidRDefault="00957970" w:rsidP="00957970">
      <w:pPr>
        <w:pStyle w:val="a5"/>
        <w:numPr>
          <w:ilvl w:val="0"/>
          <w:numId w:val="1"/>
        </w:numPr>
        <w:jc w:val="center"/>
        <w:rPr>
          <w:rFonts w:ascii="Times New Roman" w:hAnsi="Times New Roman" w:cs="Times New Roman"/>
          <w:b/>
          <w:sz w:val="24"/>
          <w:szCs w:val="24"/>
        </w:rPr>
      </w:pPr>
      <w:r w:rsidRPr="005E5CBF">
        <w:rPr>
          <w:rFonts w:ascii="Times New Roman" w:hAnsi="Times New Roman" w:cs="Times New Roman"/>
          <w:b/>
          <w:sz w:val="24"/>
          <w:szCs w:val="24"/>
        </w:rPr>
        <w:t>Содержание</w:t>
      </w:r>
      <w:r>
        <w:rPr>
          <w:rFonts w:ascii="Times New Roman" w:hAnsi="Times New Roman" w:cs="Times New Roman"/>
          <w:b/>
          <w:sz w:val="24"/>
          <w:szCs w:val="24"/>
        </w:rPr>
        <w:t xml:space="preserve"> курса « Подвижные игры»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 xml:space="preserve">    Народные игры - исторически сложившееся общественное явление, самостоятельный вид деятельности, свойственный народностям и регионам.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lastRenderedPageBreak/>
        <w:t>Русские народные игры очень многообразны: детские игры, настольные игры, хороводные игры для взрослых с народными песнями, прибаутками, плясками.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Правила в играх определяются самими участниками в зависимости от условий, в которых проводятся игры ( в городках - расстояние до города от кона или полукона, в лапте - количество игроков, длина и ширина площадки, в салках - условия осаливания и т.д.). Также может варьироваться и инвентарь (в "Лапте" - размеры биты, мяча, в "Жмурках" - размеры повязки, в "Чижике" - размеры чижика, биты или кона и т.д.).</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Применение русских народных игр в учебном процессе младших школьников требует их специального отбора для решения разных педагогических задач. Для этого создаются рабочие группировки игр, сходных по определенным признакам: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1.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2. По интенсивности используемых в игре движений (игры бывают малой, средней и высокой интенсивности).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3. 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4. По содержанию и сложности построения игры (простые, переходящие, командные).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5. С учетом возрастных особенностей детей 7, 8, 9, 10 лет. Этот же признак использован в рекомендованной нами программе по физической культуре для 1 - 4-х классов с включением в нее русских народных игр.</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6. По способу проведения (с водящим, без водящего, с предметами, без предметов, ролевые, сюжетные).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7.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lastRenderedPageBreak/>
        <w:t>8. По отношению к структуре урока (для подготовительной, основной, заключительной частей урока).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Основная функция этого компонента - воспитание национального самосознания.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Подвижные игры, входящие в первый компонент, поделены на четыре раздела. Первый включает в себя игры, отражающие отношение человека к природе. Русский народ всегда трепетно относился к природе, берег ее, прославлял. Игры первого раздела воспитывают доброе отношение к окружающему миру. Сюда относятся русские народные игры: "Гуси-лебеди", "Волк во рву" , "Волк и овцы" , "Вороны и воробьи", "Змейка" , "Зайцы в огороде" , "Пчелки и ласточки", "Кошки-мышки" , "У медведя во бору", "Коршун и наседка" , "Стадо" , " Хромая лиса" , "Филин и пташки". "Лягушата", "Медведь и медовый пряник", "Зайки и ежи" , "Ящерица", "Хромой цыпленок", "Оса" и их различные варианты.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 историческим наследием русского народа знакомит второй раздел первого компонента - "Быт русского народа", в котором применяются народные игры, отражающие повседневные занятия наших предков. Во второй раздел входят народные игры: "Дедушка-рожок", "Домики", "Ворота", "Встречный бой", "Заря", "Корзинки", "Каравай", "Невод", "Охотники и утки", "Ловись рыбка"."Птицелов", "Рыбаки", "Удочка",</w:t>
      </w:r>
      <w:r w:rsidRPr="005E5CBF">
        <w:rPr>
          <w:rFonts w:ascii="Times New Roman" w:eastAsia="Times New Roman" w:hAnsi="Times New Roman" w:cs="Times New Roman"/>
          <w:color w:val="000000"/>
          <w:sz w:val="24"/>
          <w:szCs w:val="24"/>
        </w:rPr>
        <w:br/>
        <w:t>"Продаем горшки", "Защита укрепления", "Захват флага", "Шишки, желуди, орехи", а также различные их варианты.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 большим интересом современные школьники знакомятся с играми сверстников прошлых столетий, составляющими третий раздел первого компонента. Эти игры интересны тем, что в них нужно проявить смекалку и находчивость, быстроту и хорошую координацию. К этому разделу относятся игры: "Бабки", "Городки", "Горелки", "Городок-бегунок", "Двенадцать палочек", "Жмурки", "Игровая", "Кто дальше", "Ловишка", "Лапта", "Котлы", "Ляпка", "Пятнашки", "Платочек-летуночек", "Считалки", "Третий - лишний", "Чижик", "Чехарда", "Кашевары", "Отгадай, чей голосок", "Веревочка под ногами" и др.</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Возможность помериться силой и ловкостью появляется у ребят при изучении игр четвертого раздела, который отражает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В этом разделе применяются игры: "Единоборство" (в различных положениях, с различным инвентарем),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i/>
          <w:color w:val="000000"/>
          <w:sz w:val="24"/>
          <w:szCs w:val="24"/>
        </w:rPr>
      </w:pPr>
      <w:r w:rsidRPr="005E5CBF">
        <w:rPr>
          <w:rFonts w:ascii="Times New Roman" w:eastAsia="Times New Roman" w:hAnsi="Times New Roman" w:cs="Times New Roman"/>
          <w:b/>
          <w:bCs/>
          <w:i/>
          <w:color w:val="000000"/>
          <w:sz w:val="24"/>
          <w:szCs w:val="24"/>
        </w:rPr>
        <w:t>Описание игр и эстафет.</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«Салки».</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разбегаются по площадке (она должна быть ограничена линиями), а водящий ловит их. Пойманный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lastRenderedPageBreak/>
        <w:t>«Вызов номеров»</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«Пустое место»</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«Команда быстроногих»</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i/>
          <w:iCs/>
          <w:color w:val="000000"/>
          <w:sz w:val="24"/>
          <w:szCs w:val="24"/>
        </w:rPr>
        <w:t>«</w:t>
      </w:r>
      <w:r w:rsidRPr="005E5CBF">
        <w:rPr>
          <w:rFonts w:ascii="Times New Roman" w:eastAsia="Times New Roman" w:hAnsi="Times New Roman" w:cs="Times New Roman"/>
          <w:b/>
          <w:bCs/>
          <w:i/>
          <w:iCs/>
          <w:color w:val="000000"/>
          <w:sz w:val="24"/>
          <w:szCs w:val="24"/>
          <w:u w:val="single"/>
        </w:rPr>
        <w:t>День и ночь</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команды, которые становятся в две шеренги у средней линии площадки спиной друг к другу на расстоянии 2 </w:t>
      </w:r>
      <w:r w:rsidRPr="005E5CBF">
        <w:rPr>
          <w:rFonts w:ascii="Times New Roman" w:eastAsia="Times New Roman" w:hAnsi="Times New Roman" w:cs="Times New Roman"/>
          <w:i/>
          <w:iCs/>
          <w:color w:val="000000"/>
          <w:sz w:val="24"/>
          <w:szCs w:val="24"/>
        </w:rPr>
        <w:t>м. </w:t>
      </w:r>
      <w:r w:rsidRPr="005E5CBF">
        <w:rPr>
          <w:rFonts w:ascii="Times New Roman" w:eastAsia="Times New Roman" w:hAnsi="Times New Roman" w:cs="Times New Roman"/>
          <w:color w:val="000000"/>
          <w:sz w:val="24"/>
          <w:szCs w:val="24"/>
        </w:rPr>
        <w:t>Одна команда - «день», другая - «ночь». Педагог называет ту или иную команду неожиданно. Если он говорит «ночь», то эта команда убегает, а команда «день» догоняет ее. 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«Эстафета с булавами</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По сигналу педагога стоящие впереди бегут к булавам, собирают их, бегут обратно и передают их следующему игроку. Те бегут с булавами, расставляют их по местам (которые должны быть помечены) и возвращаются обратно и т. д. Выигрывает команда, закончившая игру раньше.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«Встречная эстафета</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Круговая охота»</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lastRenderedPageBreak/>
        <w:t>«Кто подходил ?»</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Все играющие образуют круг, водящий с завязанными глазами стоит в центре.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Руководитель указывает на кого-либо из играющих, и тот подходит к водящему, слегка дотрагивается до его плеча, подаёт голос какого-либо животного или называет его по имени, изменив свой голос.</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Водящий открывает глаза по указанию руководителя, когда подходивший займёт свое место. Он должен отгадать, кто к нему подходил. В случае, если водящий отгадал того, кто к нему подходил, игроки меняются ролями.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Побеждает тот, кто ни разу не был водящим.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«Караси и щука</w:t>
      </w:r>
      <w:r w:rsidRPr="005E5CBF">
        <w:rPr>
          <w:rFonts w:ascii="Times New Roman" w:eastAsia="Times New Roman" w:hAnsi="Times New Roman" w:cs="Times New Roman"/>
          <w:b/>
          <w:bCs/>
          <w:color w:val="000000"/>
          <w:sz w:val="24"/>
          <w:szCs w:val="24"/>
        </w:rPr>
        <w:t>.</w:t>
      </w:r>
      <w:r w:rsidRPr="005E5CBF">
        <w:rPr>
          <w:rFonts w:ascii="Times New Roman" w:eastAsia="Times New Roman" w:hAnsi="Times New Roman" w:cs="Times New Roman"/>
          <w:color w:val="000000"/>
          <w:sz w:val="24"/>
          <w:szCs w:val="24"/>
        </w:rPr>
        <w:t> На одной стороне площадки находятся "караси", на середине "щука".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Победителем считается тот, кто остался последним. Ему и поручают роль новой "щуки".</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«Белый медведь»</w:t>
      </w:r>
      <w:r w:rsidRPr="005E5CBF">
        <w:rPr>
          <w:rFonts w:ascii="Times New Roman" w:eastAsia="Times New Roman" w:hAnsi="Times New Roman" w:cs="Times New Roman"/>
          <w:color w:val="000000"/>
          <w:sz w:val="24"/>
          <w:szCs w:val="24"/>
        </w:rPr>
        <w:t>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становится "белым медведем".</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lastRenderedPageBreak/>
        <w:t>Побеждает последний пойманный игрок.</w:t>
      </w:r>
      <w:r w:rsidRPr="005E5CBF">
        <w:rPr>
          <w:rFonts w:ascii="Times New Roman" w:eastAsia="Times New Roman" w:hAnsi="Times New Roman" w:cs="Times New Roman"/>
          <w:color w:val="000000"/>
          <w:sz w:val="24"/>
          <w:szCs w:val="24"/>
        </w:rPr>
        <w:br/>
        <w:t>"Медвежонок" не может выскальзывать из-под рук окружившей его пары, пока не осалил "медведь". 2. При ловле запрещается хватать играющих за одежду, а убегающим выбегать за границы площадки.</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 Два Мороза».</w:t>
      </w:r>
      <w:r w:rsidRPr="005E5CBF">
        <w:rPr>
          <w:rFonts w:ascii="Times New Roman" w:eastAsia="Times New Roman" w:hAnsi="Times New Roman" w:cs="Times New Roman"/>
          <w:b/>
          <w:bCs/>
          <w:color w:val="000000"/>
          <w:sz w:val="24"/>
          <w:szCs w:val="24"/>
        </w:rPr>
        <w:t> </w:t>
      </w:r>
      <w:r w:rsidRPr="005E5CBF">
        <w:rPr>
          <w:rFonts w:ascii="Times New Roman" w:eastAsia="Times New Roman" w:hAnsi="Times New Roman" w:cs="Times New Roman"/>
          <w:color w:val="000000"/>
          <w:sz w:val="24"/>
          <w:szCs w:val="24"/>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 сигналу руководителя они обращаются к играющим со словами:</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Мы -два брата молодые,</w:t>
      </w:r>
      <w:r w:rsidRPr="005E5CBF">
        <w:rPr>
          <w:rFonts w:ascii="Times New Roman" w:eastAsia="Times New Roman" w:hAnsi="Times New Roman" w:cs="Times New Roman"/>
          <w:color w:val="000000"/>
          <w:sz w:val="24"/>
          <w:szCs w:val="24"/>
        </w:rPr>
        <w:br/>
        <w:t>Два Мороза удалые:</w:t>
      </w:r>
      <w:r w:rsidRPr="005E5CBF">
        <w:rPr>
          <w:rFonts w:ascii="Times New Roman" w:eastAsia="Times New Roman" w:hAnsi="Times New Roman" w:cs="Times New Roman"/>
          <w:color w:val="000000"/>
          <w:sz w:val="24"/>
          <w:szCs w:val="24"/>
        </w:rPr>
        <w:br/>
        <w:t>Я - Мороз Красный Нос,</w:t>
      </w:r>
      <w:r w:rsidRPr="005E5CBF">
        <w:rPr>
          <w:rFonts w:ascii="Times New Roman" w:eastAsia="Times New Roman" w:hAnsi="Times New Roman" w:cs="Times New Roman"/>
          <w:color w:val="000000"/>
          <w:sz w:val="24"/>
          <w:szCs w:val="24"/>
        </w:rPr>
        <w:br/>
        <w:t>Я - Мороз Синий Нос.</w:t>
      </w:r>
      <w:r w:rsidRPr="005E5CBF">
        <w:rPr>
          <w:rFonts w:ascii="Times New Roman" w:eastAsia="Times New Roman" w:hAnsi="Times New Roman" w:cs="Times New Roman"/>
          <w:color w:val="000000"/>
          <w:sz w:val="24"/>
          <w:szCs w:val="24"/>
        </w:rPr>
        <w:br/>
        <w:t>Кто из вас решится</w:t>
      </w:r>
      <w:r w:rsidRPr="005E5CBF">
        <w:rPr>
          <w:rFonts w:ascii="Times New Roman" w:eastAsia="Times New Roman" w:hAnsi="Times New Roman" w:cs="Times New Roman"/>
          <w:color w:val="000000"/>
          <w:sz w:val="24"/>
          <w:szCs w:val="24"/>
        </w:rPr>
        <w:br/>
        <w:t>В путь-дороженьку пуститься?</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Ребята хором отвечают:</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Не боимся мы угроз,</w:t>
      </w:r>
      <w:r w:rsidRPr="005E5CBF">
        <w:rPr>
          <w:rFonts w:ascii="Times New Roman" w:eastAsia="Times New Roman" w:hAnsi="Times New Roman" w:cs="Times New Roman"/>
          <w:color w:val="000000"/>
          <w:sz w:val="24"/>
          <w:szCs w:val="24"/>
        </w:rPr>
        <w:br/>
        <w:t>И не страшен нам мороз! -</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957970" w:rsidRPr="005E5CBF"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Победителями считаются те, кого ни разу не заморозили.</w:t>
      </w:r>
      <w:r w:rsidRPr="005E5CBF">
        <w:rPr>
          <w:rFonts w:ascii="Times New Roman" w:eastAsia="Times New Roman" w:hAnsi="Times New Roman" w:cs="Times New Roman"/>
          <w:color w:val="000000"/>
          <w:sz w:val="24"/>
          <w:szCs w:val="24"/>
        </w:rPr>
        <w:br/>
        <w:t>Начинать бег можно только после окончания речитатива. Осаливание за линией города не считается. 3. Осаленных ребят можно выручить: для этого остальные играющие должны коснуться их рукой.</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«Мяч»</w:t>
      </w:r>
      <w:r w:rsidRPr="005E5CBF">
        <w:rPr>
          <w:rFonts w:ascii="Times New Roman" w:eastAsia="Times New Roman" w:hAnsi="Times New Roman" w:cs="Times New Roman"/>
          <w:color w:val="000000"/>
          <w:sz w:val="24"/>
          <w:szCs w:val="24"/>
        </w:rPr>
        <w:t> Все играющие образуют круг. Двое играющих становятся в середину круга. Стоящие по кругу опускаются но одно или два колена. У них один волейбольный мяч. Водящие поворачиваются лицом к мячу.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играющих удастся попасть мячом в ноги водящего, он занимает его место, а бывший водящий становится в круг.</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lastRenderedPageBreak/>
        <w:t>«Метание в цель</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«Гонка мячей над головой, сидя в колоннах</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Две- четыре равные команды выстраивают в колонну по одному. Играющие садятся на пол. У первых игроков в руках мяч. По сигналу играющие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«Подвижная цель</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«Мяч соседу</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«Передал - садись».</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выстраивают в две-три колонны. Перед ними на расстоянии 2-4 </w:t>
      </w:r>
      <w:r w:rsidRPr="005E5CBF">
        <w:rPr>
          <w:rFonts w:ascii="Times New Roman" w:eastAsia="Times New Roman" w:hAnsi="Times New Roman" w:cs="Times New Roman"/>
          <w:i/>
          <w:iCs/>
          <w:color w:val="000000"/>
          <w:sz w:val="24"/>
          <w:szCs w:val="24"/>
        </w:rPr>
        <w:t>м </w:t>
      </w:r>
      <w:r w:rsidRPr="005E5CBF">
        <w:rPr>
          <w:rFonts w:ascii="Times New Roman" w:eastAsia="Times New Roman" w:hAnsi="Times New Roman" w:cs="Times New Roman"/>
          <w:color w:val="000000"/>
          <w:sz w:val="24"/>
          <w:szCs w:val="24"/>
        </w:rPr>
        <w:t>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Быстрая передача</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Бросай-беги</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Не давай мяча водящему</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lastRenderedPageBreak/>
        <w:t>«</w:t>
      </w:r>
      <w:r w:rsidRPr="005E5CBF">
        <w:rPr>
          <w:rFonts w:ascii="Times New Roman" w:eastAsia="Times New Roman" w:hAnsi="Times New Roman" w:cs="Times New Roman"/>
          <w:b/>
          <w:bCs/>
          <w:i/>
          <w:iCs/>
          <w:color w:val="000000"/>
          <w:sz w:val="24"/>
          <w:szCs w:val="24"/>
          <w:u w:val="single"/>
        </w:rPr>
        <w:t>Мяч среднему».</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Охотника и утки</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в двух командах. «Охотники» образуют круг. Перед ними проводят черту, за которую переступать нельзя. «Утки» произвольно располагаются внутри круга. По сигналу охотники, 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играющие меняются ролями. Выигрывает команда, которая быстрее осалила всех уток.</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«Гонка мячей по кругу</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Мячи передают по кругу, пока они не возвратятся к капитанам. Выигрывает команда, закончившая передачу первой.</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«Гонка мячей по рядам»</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«Встречная эстафета с мячом</w:t>
      </w:r>
      <w:r w:rsidRPr="005E5CBF">
        <w:rPr>
          <w:rFonts w:ascii="Times New Roman" w:eastAsia="Times New Roman" w:hAnsi="Times New Roman" w:cs="Times New Roman"/>
          <w:i/>
          <w:iCs/>
          <w:color w:val="000000"/>
          <w:sz w:val="24"/>
          <w:szCs w:val="24"/>
          <w:u w:val="single"/>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Играющих делят на две команды и выстраивают в колоннах. Каждую колонну делят на две группы, которые располагаются друг против друга на расстоянии 12-15 м. У первых двух 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color w:val="000000"/>
          <w:sz w:val="24"/>
          <w:szCs w:val="24"/>
        </w:rPr>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b/>
          <w:bCs/>
          <w:i/>
          <w:iCs/>
          <w:color w:val="000000"/>
          <w:sz w:val="24"/>
          <w:szCs w:val="24"/>
          <w:u w:val="single"/>
        </w:rPr>
        <w:t>Эстафета с ведением мяча</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«Бомбардировка</w:t>
      </w:r>
      <w:r w:rsidRPr="005E5CBF">
        <w:rPr>
          <w:rFonts w:ascii="Times New Roman" w:eastAsia="Times New Roman" w:hAnsi="Times New Roman" w:cs="Times New Roman"/>
          <w:b/>
          <w:bCs/>
          <w:i/>
          <w:iCs/>
          <w:color w:val="000000"/>
          <w:sz w:val="24"/>
          <w:szCs w:val="24"/>
        </w:rPr>
        <w:t>».</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расставляют их произвольно в своем городе. Игроки размещаются на своей половине площадки между средней линией и линией города. Каждой команде дают по два волейбольных мяча. По сигналу играющие </w:t>
      </w:r>
      <w:r w:rsidRPr="005E5CBF">
        <w:rPr>
          <w:rFonts w:ascii="Times New Roman" w:eastAsia="Times New Roman" w:hAnsi="Times New Roman" w:cs="Times New Roman"/>
          <w:color w:val="000000"/>
          <w:sz w:val="24"/>
          <w:szCs w:val="24"/>
        </w:rPr>
        <w:lastRenderedPageBreak/>
        <w:t>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957970" w:rsidRPr="005E5CBF" w:rsidRDefault="00957970" w:rsidP="00957970">
      <w:pPr>
        <w:shd w:val="clear" w:color="auto" w:fill="FFFFFF"/>
        <w:spacing w:after="150" w:line="240" w:lineRule="auto"/>
        <w:jc w:val="both"/>
        <w:rPr>
          <w:rFonts w:ascii="Times New Roman" w:eastAsia="Times New Roman" w:hAnsi="Times New Roman" w:cs="Times New Roman"/>
          <w:color w:val="000000"/>
          <w:sz w:val="24"/>
          <w:szCs w:val="24"/>
        </w:rPr>
      </w:pPr>
      <w:r w:rsidRPr="005E5CBF">
        <w:rPr>
          <w:rFonts w:ascii="Times New Roman" w:eastAsia="Times New Roman" w:hAnsi="Times New Roman" w:cs="Times New Roman"/>
          <w:b/>
          <w:bCs/>
          <w:i/>
          <w:iCs/>
          <w:color w:val="000000"/>
          <w:sz w:val="24"/>
          <w:szCs w:val="24"/>
          <w:u w:val="single"/>
        </w:rPr>
        <w:t>«Перестрелка».</w:t>
      </w:r>
      <w:r w:rsidRPr="005E5CBF">
        <w:rPr>
          <w:rFonts w:ascii="Times New Roman" w:eastAsia="Times New Roman" w:hAnsi="Times New Roman" w:cs="Times New Roman"/>
          <w:i/>
          <w:iCs/>
          <w:color w:val="000000"/>
          <w:sz w:val="24"/>
          <w:szCs w:val="24"/>
        </w:rPr>
        <w:t> </w:t>
      </w:r>
      <w:r w:rsidRPr="005E5CBF">
        <w:rPr>
          <w:rFonts w:ascii="Times New Roman" w:eastAsia="Times New Roman" w:hAnsi="Times New Roman" w:cs="Times New Roman"/>
          <w:color w:val="000000"/>
          <w:sz w:val="24"/>
          <w:szCs w:val="24"/>
        </w:rPr>
        <w:t>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p w:rsidR="00957970" w:rsidRPr="005E5CBF" w:rsidRDefault="00957970" w:rsidP="00957970">
      <w:pPr>
        <w:pStyle w:val="a5"/>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957970" w:rsidRPr="006F726D" w:rsidRDefault="00957970" w:rsidP="00957970">
      <w:pPr>
        <w:pStyle w:val="a5"/>
        <w:numPr>
          <w:ilvl w:val="0"/>
          <w:numId w:val="1"/>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F726D">
        <w:rPr>
          <w:rFonts w:ascii="Times New Roman" w:eastAsia="Times New Roman" w:hAnsi="Times New Roman" w:cs="Times New Roman"/>
          <w:b/>
          <w:bCs/>
          <w:iCs/>
          <w:color w:val="000000"/>
          <w:sz w:val="24"/>
          <w:szCs w:val="24"/>
          <w:lang w:eastAsia="ru-RU"/>
        </w:rPr>
        <w:t>Тематическое планирование</w:t>
      </w:r>
    </w:p>
    <w:tbl>
      <w:tblPr>
        <w:tblW w:w="13298" w:type="dxa"/>
        <w:shd w:val="clear" w:color="auto" w:fill="FFFFFF"/>
        <w:tblCellMar>
          <w:top w:w="105" w:type="dxa"/>
          <w:left w:w="105" w:type="dxa"/>
          <w:bottom w:w="105" w:type="dxa"/>
          <w:right w:w="105" w:type="dxa"/>
        </w:tblCellMar>
        <w:tblLook w:val="04A0"/>
      </w:tblPr>
      <w:tblGrid>
        <w:gridCol w:w="469"/>
        <w:gridCol w:w="4485"/>
        <w:gridCol w:w="2674"/>
        <w:gridCol w:w="2835"/>
        <w:gridCol w:w="2835"/>
      </w:tblGrid>
      <w:tr w:rsidR="00957970" w:rsidRPr="00541E34" w:rsidTr="008B2F6B">
        <w:tc>
          <w:tcPr>
            <w:tcW w:w="46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w:t>
            </w:r>
          </w:p>
        </w:tc>
        <w:tc>
          <w:tcPr>
            <w:tcW w:w="44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Тема</w:t>
            </w:r>
          </w:p>
        </w:tc>
        <w:tc>
          <w:tcPr>
            <w:tcW w:w="83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Количество часов</w:t>
            </w:r>
          </w:p>
        </w:tc>
      </w:tr>
      <w:tr w:rsidR="00957970" w:rsidRPr="00541E34" w:rsidTr="008B2F6B">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57970" w:rsidRPr="00541E34" w:rsidRDefault="00957970" w:rsidP="008B2F6B">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57970" w:rsidRPr="00541E34" w:rsidRDefault="00957970" w:rsidP="008B2F6B">
            <w:pPr>
              <w:spacing w:after="0" w:line="240" w:lineRule="auto"/>
              <w:rPr>
                <w:rFonts w:ascii="Times New Roman" w:eastAsia="Times New Roman" w:hAnsi="Times New Roman" w:cs="Times New Roman"/>
                <w:color w:val="000000"/>
                <w:sz w:val="24"/>
                <w:szCs w:val="24"/>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Общее кол - во часов</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Теория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Практика</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Игры с бегом (общеразвивающие игры).</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2.</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Игры с мячом.</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3.</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Игра с прыжками (скакалки).</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 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Игры малой подвижности (игры на развитие внимания; для подготовки к строю; с лазанием и перелазанием; правильной осанки).</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Зимние забавы.</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3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6.</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Эстафеты.</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 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7.</w:t>
            </w: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Народные игры</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5 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4 ч.</w:t>
            </w:r>
          </w:p>
        </w:tc>
      </w:tr>
      <w:tr w:rsidR="00957970" w:rsidRPr="00541E34" w:rsidTr="008B2F6B">
        <w:tc>
          <w:tcPr>
            <w:tcW w:w="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p>
        </w:tc>
        <w:tc>
          <w:tcPr>
            <w:tcW w:w="4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Итого:</w:t>
            </w:r>
          </w:p>
        </w:tc>
        <w:tc>
          <w:tcPr>
            <w:tcW w:w="26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34 ч.</w:t>
            </w:r>
          </w:p>
        </w:tc>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7 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27 ч.</w:t>
            </w:r>
          </w:p>
        </w:tc>
      </w:tr>
    </w:tbl>
    <w:p w:rsidR="00957970" w:rsidRPr="00541E34" w:rsidRDefault="00957970" w:rsidP="00957970">
      <w:pPr>
        <w:shd w:val="clear" w:color="auto" w:fill="FFFFFF"/>
        <w:spacing w:after="150" w:line="240" w:lineRule="auto"/>
        <w:rPr>
          <w:rFonts w:ascii="Times New Roman" w:eastAsia="Times New Roman" w:hAnsi="Times New Roman" w:cs="Times New Roman"/>
          <w:b/>
          <w:bCs/>
          <w:i/>
          <w:iCs/>
          <w:color w:val="000000"/>
          <w:sz w:val="24"/>
          <w:szCs w:val="24"/>
        </w:rPr>
      </w:pPr>
    </w:p>
    <w:p w:rsidR="00957970" w:rsidRDefault="00957970" w:rsidP="00957970">
      <w:pPr>
        <w:shd w:val="clear" w:color="auto" w:fill="FFFFFF"/>
        <w:spacing w:after="150" w:line="240" w:lineRule="auto"/>
        <w:rPr>
          <w:rFonts w:ascii="Times New Roman" w:eastAsia="Times New Roman" w:hAnsi="Times New Roman" w:cs="Times New Roman"/>
          <w:b/>
          <w:bCs/>
          <w:i/>
          <w:iCs/>
          <w:color w:val="000000"/>
          <w:sz w:val="24"/>
          <w:szCs w:val="24"/>
        </w:rPr>
      </w:pPr>
    </w:p>
    <w:p w:rsidR="00957970" w:rsidRPr="00541E34" w:rsidRDefault="00957970" w:rsidP="00957970">
      <w:pPr>
        <w:shd w:val="clear" w:color="auto" w:fill="FFFFFF"/>
        <w:spacing w:after="150" w:line="240" w:lineRule="auto"/>
        <w:jc w:val="right"/>
        <w:rPr>
          <w:rFonts w:ascii="Times New Roman" w:eastAsia="Times New Roman" w:hAnsi="Times New Roman" w:cs="Times New Roman"/>
          <w:b/>
          <w:bCs/>
          <w:iCs/>
          <w:color w:val="000000"/>
          <w:sz w:val="24"/>
          <w:szCs w:val="24"/>
        </w:rPr>
      </w:pPr>
      <w:r w:rsidRPr="00541E34">
        <w:rPr>
          <w:rFonts w:ascii="Times New Roman" w:eastAsia="Times New Roman" w:hAnsi="Times New Roman" w:cs="Times New Roman"/>
          <w:b/>
          <w:bCs/>
          <w:iCs/>
          <w:color w:val="000000"/>
          <w:sz w:val="24"/>
          <w:szCs w:val="24"/>
        </w:rPr>
        <w:lastRenderedPageBreak/>
        <w:t>ПРИЛОЖЕНИЕ</w:t>
      </w:r>
    </w:p>
    <w:p w:rsidR="00957970" w:rsidRDefault="00957970" w:rsidP="00957970">
      <w:pPr>
        <w:shd w:val="clear" w:color="auto" w:fill="FFFFFF"/>
        <w:spacing w:after="150" w:line="240" w:lineRule="auto"/>
        <w:jc w:val="center"/>
        <w:rPr>
          <w:rFonts w:ascii="Times New Roman" w:eastAsia="Times New Roman" w:hAnsi="Times New Roman" w:cs="Times New Roman"/>
          <w:b/>
          <w:bCs/>
          <w:iCs/>
          <w:color w:val="000000"/>
          <w:sz w:val="24"/>
          <w:szCs w:val="24"/>
        </w:rPr>
      </w:pPr>
      <w:r w:rsidRPr="00541E34">
        <w:rPr>
          <w:rFonts w:ascii="Times New Roman" w:eastAsia="Times New Roman" w:hAnsi="Times New Roman" w:cs="Times New Roman"/>
          <w:b/>
          <w:bCs/>
          <w:iCs/>
          <w:color w:val="000000"/>
          <w:sz w:val="24"/>
          <w:szCs w:val="24"/>
        </w:rPr>
        <w:t xml:space="preserve">Календарно-тематическое планирование </w:t>
      </w:r>
    </w:p>
    <w:p w:rsidR="00957970" w:rsidRPr="00541E34" w:rsidRDefault="00957970" w:rsidP="00957970">
      <w:pPr>
        <w:shd w:val="clear" w:color="auto" w:fill="FFFFFF"/>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b/>
          <w:bCs/>
          <w:iCs/>
          <w:color w:val="000000"/>
          <w:sz w:val="24"/>
          <w:szCs w:val="24"/>
        </w:rPr>
        <w:t xml:space="preserve">4 – </w:t>
      </w:r>
      <w:r>
        <w:rPr>
          <w:rFonts w:ascii="Times New Roman" w:eastAsia="Times New Roman" w:hAnsi="Times New Roman" w:cs="Times New Roman"/>
          <w:b/>
          <w:bCs/>
          <w:iCs/>
          <w:color w:val="000000"/>
          <w:sz w:val="24"/>
          <w:szCs w:val="24"/>
        </w:rPr>
        <w:t>А, Б</w:t>
      </w:r>
    </w:p>
    <w:tbl>
      <w:tblPr>
        <w:tblW w:w="15118" w:type="dxa"/>
        <w:shd w:val="clear" w:color="auto" w:fill="FFFFFF"/>
        <w:tblCellMar>
          <w:top w:w="105" w:type="dxa"/>
          <w:left w:w="105" w:type="dxa"/>
          <w:bottom w:w="105" w:type="dxa"/>
          <w:right w:w="105" w:type="dxa"/>
        </w:tblCellMar>
        <w:tblLook w:val="04A0"/>
      </w:tblPr>
      <w:tblGrid>
        <w:gridCol w:w="584"/>
        <w:gridCol w:w="7956"/>
        <w:gridCol w:w="955"/>
        <w:gridCol w:w="1493"/>
        <w:gridCol w:w="1376"/>
        <w:gridCol w:w="1377"/>
        <w:gridCol w:w="1377"/>
      </w:tblGrid>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 xml:space="preserve">№ </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П/П</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Тема занятия</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Кол-во</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часов</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Дата по плану</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Дата по факту</w:t>
            </w:r>
          </w:p>
          <w:p w:rsidR="00957970" w:rsidRPr="00541E34" w:rsidRDefault="00957970" w:rsidP="008B2F6B">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w:t>
            </w: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Дата по плану</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w:t>
            </w: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Дата по факту</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w:t>
            </w: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ТБ при проведении подвижных игр. Способы деления на команды. Повторение считалок.</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06.09</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в движении. Игра «Бег командами». Игра «Мешочек».</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3</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предметами. Игра «Городок». Игра «Русская лапта</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4</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на месте. Игра «Лиса в курятнике». Игра «Ловкие ребята».</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5</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предметами . Игра «Пятнашки в кругу».Игра «Караси и щуки».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6</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безопасного поведения с мячом в местах проведения подвижных игр. Инструктаж по ТБ.Способы передачи мяча; переброска мячей друг другу в шеренгах.</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7</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малыми мячами. Игра «Мяч в центре». Игра «Мяч среднему».</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EE62D4"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8</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большими мячами. Игра «Мяч – соседу». Игра «Охотники».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EE62D4"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626"/>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lastRenderedPageBreak/>
              <w:t>9</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набивными мячами. Игра «Отгадай, кто бросил»</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Игра «Защищай ворота».</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529"/>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10</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с мячами. Игра «Подвижная цель». Игра «Обгони мяч».Игра «Мяч в центре».</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08.11</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11</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безопасного поведения в местах проведения подвижных игр.</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Профилактика детского травматизма. Разучивание считалок.</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12</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Игра «Туда- обратно». Игра «Зайцы в огороде».</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13</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0B7235" w:rsidP="000B723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 ОРУ.</w:t>
            </w:r>
            <w:r w:rsidRPr="00541E34">
              <w:rPr>
                <w:rFonts w:ascii="Times New Roman" w:eastAsia="Times New Roman" w:hAnsi="Times New Roman" w:cs="Times New Roman"/>
                <w:color w:val="000000"/>
                <w:sz w:val="24"/>
                <w:szCs w:val="24"/>
              </w:rPr>
              <w:t>.Способы передачи мяча; переброска мячей друг другу в шеренгах.</w:t>
            </w:r>
            <w:r>
              <w:rPr>
                <w:rFonts w:ascii="Times New Roman" w:eastAsia="Times New Roman" w:hAnsi="Times New Roman" w:cs="Times New Roman"/>
                <w:color w:val="000000"/>
                <w:sz w:val="24"/>
                <w:szCs w:val="24"/>
              </w:rPr>
              <w:t>Эстафеты</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0B7235" w:rsidP="008B2F6B">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29.11</w:t>
            </w: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14</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Игра «Карусели». Игра «Тропка».</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15</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Игра «Ловушка». Игра «Капканы».</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16</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безопасного поведения в местах проведения подвижных игр. Инструктаж по ТБ. Разучивание рифм для проведения игр.</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17</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на месте. Игра «Кто дальше бросит?». Игра «Что изменилось?». Игра «Найди предмет».</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450"/>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18</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на месте. Игра «Слушай сигнал». Игра «Угадай, кто это?». Игра «Точный телеграф».</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19</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на месте. Игра «Невидимки». Игра «Наблюдатели». Игра «Кто точнее».</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lastRenderedPageBreak/>
              <w:t>20</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Комплекс ОРУ на месте. Игра «Ориентирование без карты». Игра «Садовник».</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1021"/>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21</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безопасного поведения при катании на лыжах, санках.</w:t>
            </w:r>
          </w:p>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Инструктаж по ТБ. Повторение попеременного двухшажного хода, поворота в движении и торможение.</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22</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Игра «Снежком по мячу». Игра «Пустое место».</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23</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Игра «Кто дальше» (на лыжах).</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209"/>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24</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tabs>
                <w:tab w:val="left" w:pos="3105"/>
              </w:tabs>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Игра «Быстрый лыжник».</w:t>
            </w:r>
            <w:r w:rsidRPr="00541E34">
              <w:rPr>
                <w:rFonts w:ascii="Times New Roman" w:eastAsia="Times New Roman" w:hAnsi="Times New Roman" w:cs="Times New Roman"/>
                <w:color w:val="000000"/>
                <w:sz w:val="24"/>
                <w:szCs w:val="24"/>
              </w:rPr>
              <w:tab/>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417"/>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25</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Правила безопасного поведения при проведении эстафет. Инструктаж по ТБ. Способы деления на команды. Повторение считалок.</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26</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Эстафеты «Ходьба по начерченной линии», с доставанием подвижного мяча, «Кто первый?», эстафета парами.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27</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tabs>
                <w:tab w:val="left" w:pos="4260"/>
              </w:tabs>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Эстафета с лазанием и перелезанием,</w:t>
            </w:r>
            <w:r w:rsidRPr="00541E34">
              <w:rPr>
                <w:rFonts w:ascii="Times New Roman" w:eastAsia="Times New Roman" w:hAnsi="Times New Roman" w:cs="Times New Roman"/>
                <w:color w:val="000000"/>
                <w:sz w:val="24"/>
                <w:szCs w:val="24"/>
              </w:rPr>
              <w:tab/>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608"/>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28</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Эстафета линейная с прыжками, с бегом вокруг гимнастической скамейки, «веревочка под ногами».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7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29</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Эстафета с предметами (скакалки, мячи, обручи)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485"/>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30</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Традиционные народные праздники. Календарные народные праздники. Классификация народных игр.</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398"/>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lastRenderedPageBreak/>
              <w:t>31</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Разучивание народных игр. Игра </w:t>
            </w:r>
            <w:r w:rsidRPr="00541E34">
              <w:rPr>
                <w:rFonts w:ascii="Times New Roman" w:eastAsia="Times New Roman" w:hAnsi="Times New Roman" w:cs="Times New Roman"/>
                <w:b/>
                <w:bCs/>
                <w:color w:val="000000"/>
                <w:sz w:val="24"/>
                <w:szCs w:val="24"/>
              </w:rPr>
              <w:t>"Салки".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464"/>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32</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Разучивание народных игр. Игра </w:t>
            </w:r>
            <w:r w:rsidRPr="00541E34">
              <w:rPr>
                <w:rFonts w:ascii="Times New Roman" w:eastAsia="Times New Roman" w:hAnsi="Times New Roman" w:cs="Times New Roman"/>
                <w:b/>
                <w:bCs/>
                <w:color w:val="000000"/>
                <w:sz w:val="24"/>
                <w:szCs w:val="24"/>
              </w:rPr>
              <w:t>"Малечина - колечина".</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191"/>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33</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Разучивание народных игр. Игра </w:t>
            </w:r>
            <w:r w:rsidRPr="00541E34">
              <w:rPr>
                <w:rFonts w:ascii="Times New Roman" w:eastAsia="Times New Roman" w:hAnsi="Times New Roman" w:cs="Times New Roman"/>
                <w:b/>
                <w:bCs/>
                <w:color w:val="000000"/>
                <w:sz w:val="24"/>
                <w:szCs w:val="24"/>
              </w:rPr>
              <w:t>"Коршун".</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243"/>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r w:rsidRPr="00541E34">
              <w:rPr>
                <w:rFonts w:ascii="Times New Roman" w:eastAsia="Times New Roman" w:hAnsi="Times New Roman" w:cs="Times New Roman"/>
                <w:color w:val="767676"/>
                <w:sz w:val="24"/>
                <w:szCs w:val="24"/>
              </w:rPr>
              <w:t>34</w:t>
            </w: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Разучивание народных игр. Игра </w:t>
            </w:r>
            <w:r w:rsidRPr="00541E34">
              <w:rPr>
                <w:rFonts w:ascii="Times New Roman" w:eastAsia="Times New Roman" w:hAnsi="Times New Roman" w:cs="Times New Roman"/>
                <w:b/>
                <w:bCs/>
                <w:color w:val="000000"/>
                <w:sz w:val="24"/>
                <w:szCs w:val="24"/>
              </w:rPr>
              <w:t>"Бабки".</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r w:rsidRPr="00541E34">
              <w:rPr>
                <w:rFonts w:ascii="Times New Roman" w:eastAsia="Times New Roman" w:hAnsi="Times New Roman" w:cs="Times New Roman"/>
                <w:color w:val="000000"/>
                <w:sz w:val="24"/>
                <w:szCs w:val="24"/>
              </w:rPr>
              <w:t>1</w:t>
            </w: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r w:rsidR="00957970" w:rsidRPr="00541E34" w:rsidTr="008B2F6B">
        <w:trPr>
          <w:trHeight w:val="243"/>
        </w:trPr>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57970" w:rsidRPr="00541E34" w:rsidRDefault="00957970" w:rsidP="008B2F6B">
            <w:pPr>
              <w:spacing w:beforeAutospacing="1" w:after="0" w:afterAutospacing="1" w:line="240" w:lineRule="auto"/>
              <w:rPr>
                <w:rFonts w:ascii="Times New Roman" w:eastAsia="Times New Roman" w:hAnsi="Times New Roman" w:cs="Times New Roman"/>
                <w:color w:val="767676"/>
                <w:sz w:val="24"/>
                <w:szCs w:val="24"/>
              </w:rPr>
            </w:pPr>
          </w:p>
        </w:tc>
        <w:tc>
          <w:tcPr>
            <w:tcW w:w="79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57970" w:rsidRPr="005E5CBF" w:rsidRDefault="00957970" w:rsidP="008B2F6B">
            <w:pPr>
              <w:spacing w:after="150" w:line="240" w:lineRule="auto"/>
              <w:rPr>
                <w:rFonts w:ascii="Times New Roman" w:eastAsia="Times New Roman" w:hAnsi="Times New Roman" w:cs="Times New Roman"/>
                <w:b/>
                <w:color w:val="000000"/>
                <w:sz w:val="24"/>
                <w:szCs w:val="24"/>
              </w:rPr>
            </w:pPr>
            <w:r w:rsidRPr="005E5CBF">
              <w:rPr>
                <w:rFonts w:ascii="Times New Roman" w:eastAsia="Times New Roman" w:hAnsi="Times New Roman" w:cs="Times New Roman"/>
                <w:b/>
                <w:color w:val="000000"/>
                <w:sz w:val="24"/>
                <w:szCs w:val="24"/>
              </w:rPr>
              <w:t>Итого: 34</w:t>
            </w:r>
          </w:p>
        </w:tc>
        <w:tc>
          <w:tcPr>
            <w:tcW w:w="955"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493" w:type="dxa"/>
            <w:tcBorders>
              <w:top w:val="single" w:sz="6" w:space="0" w:color="000000"/>
              <w:left w:val="single" w:sz="4" w:space="0" w:color="auto"/>
              <w:bottom w:val="single" w:sz="6" w:space="0" w:color="000000"/>
              <w:right w:val="single" w:sz="4" w:space="0" w:color="auto"/>
            </w:tcBorders>
            <w:shd w:val="clear" w:color="auto" w:fill="FFFFFF"/>
          </w:tcPr>
          <w:p w:rsidR="00957970" w:rsidRDefault="00957970" w:rsidP="008B2F6B">
            <w:pPr>
              <w:spacing w:after="150" w:line="240" w:lineRule="auto"/>
              <w:rPr>
                <w:rFonts w:ascii="Times New Roman" w:eastAsia="Times New Roman" w:hAnsi="Times New Roman" w:cs="Times New Roman"/>
                <w:color w:val="000000"/>
                <w:sz w:val="24"/>
                <w:szCs w:val="24"/>
              </w:rPr>
            </w:pPr>
          </w:p>
        </w:tc>
        <w:tc>
          <w:tcPr>
            <w:tcW w:w="1376" w:type="dxa"/>
            <w:tcBorders>
              <w:top w:val="single" w:sz="6" w:space="0" w:color="000000"/>
              <w:left w:val="single" w:sz="4" w:space="0" w:color="auto"/>
              <w:bottom w:val="single" w:sz="6" w:space="0" w:color="000000"/>
              <w:right w:val="single" w:sz="4" w:space="0" w:color="auto"/>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4" w:space="0" w:color="auto"/>
            </w:tcBorders>
            <w:shd w:val="clear" w:color="auto" w:fill="FFFFFF"/>
          </w:tcPr>
          <w:p w:rsidR="00957970" w:rsidRDefault="00957970" w:rsidP="008B2F6B">
            <w:pPr>
              <w:spacing w:after="150" w:line="240" w:lineRule="auto"/>
              <w:rPr>
                <w:rFonts w:ascii="Times New Roman" w:eastAsia="Times New Roman" w:hAnsi="Times New Roman" w:cs="Times New Roman"/>
                <w:color w:val="000000"/>
                <w:sz w:val="24"/>
                <w:szCs w:val="24"/>
              </w:rPr>
            </w:pPr>
          </w:p>
        </w:tc>
        <w:tc>
          <w:tcPr>
            <w:tcW w:w="1377" w:type="dxa"/>
            <w:tcBorders>
              <w:top w:val="single" w:sz="6" w:space="0" w:color="000000"/>
              <w:left w:val="single" w:sz="4" w:space="0" w:color="auto"/>
              <w:bottom w:val="single" w:sz="6" w:space="0" w:color="000000"/>
              <w:right w:val="single" w:sz="6" w:space="0" w:color="000000"/>
            </w:tcBorders>
            <w:shd w:val="clear" w:color="auto" w:fill="FFFFFF"/>
          </w:tcPr>
          <w:p w:rsidR="00957970" w:rsidRPr="00541E34" w:rsidRDefault="00957970" w:rsidP="008B2F6B">
            <w:pPr>
              <w:spacing w:after="150" w:line="240" w:lineRule="auto"/>
              <w:rPr>
                <w:rFonts w:ascii="Times New Roman" w:eastAsia="Times New Roman" w:hAnsi="Times New Roman" w:cs="Times New Roman"/>
                <w:color w:val="000000"/>
                <w:sz w:val="24"/>
                <w:szCs w:val="24"/>
              </w:rPr>
            </w:pPr>
          </w:p>
        </w:tc>
      </w:tr>
    </w:tbl>
    <w:p w:rsidR="00957970" w:rsidRPr="00541E34" w:rsidRDefault="00957970" w:rsidP="00957970">
      <w:pPr>
        <w:shd w:val="clear" w:color="auto" w:fill="FFFFFF"/>
        <w:spacing w:after="150" w:line="240" w:lineRule="auto"/>
        <w:rPr>
          <w:rFonts w:ascii="Arial" w:eastAsia="Times New Roman" w:hAnsi="Arial" w:cs="Arial"/>
          <w:color w:val="000000"/>
          <w:sz w:val="21"/>
          <w:szCs w:val="21"/>
        </w:rPr>
      </w:pPr>
    </w:p>
    <w:p w:rsidR="00957970" w:rsidRPr="00541E34" w:rsidRDefault="00957970" w:rsidP="00957970">
      <w:pPr>
        <w:rPr>
          <w:b/>
        </w:rPr>
      </w:pPr>
    </w:p>
    <w:p w:rsidR="0062281F" w:rsidRDefault="0062281F"/>
    <w:sectPr w:rsidR="0062281F" w:rsidSect="00541E34">
      <w:headerReference w:type="default" r:id="rId8"/>
      <w:pgSz w:w="16838" w:h="11906" w:orient="landscape"/>
      <w:pgMar w:top="284"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71" w:rsidRDefault="00443771" w:rsidP="0062281F">
      <w:pPr>
        <w:spacing w:after="0" w:line="240" w:lineRule="auto"/>
      </w:pPr>
      <w:r>
        <w:separator/>
      </w:r>
    </w:p>
  </w:endnote>
  <w:endnote w:type="continuationSeparator" w:id="1">
    <w:p w:rsidR="00443771" w:rsidRDefault="00443771" w:rsidP="0062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71" w:rsidRDefault="00443771" w:rsidP="0062281F">
      <w:pPr>
        <w:spacing w:after="0" w:line="240" w:lineRule="auto"/>
      </w:pPr>
      <w:r>
        <w:separator/>
      </w:r>
    </w:p>
  </w:footnote>
  <w:footnote w:type="continuationSeparator" w:id="1">
    <w:p w:rsidR="00443771" w:rsidRDefault="00443771" w:rsidP="00622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34" w:rsidRDefault="00443771" w:rsidP="00121FA7">
    <w:pPr>
      <w:pStyle w:val="a3"/>
    </w:pPr>
  </w:p>
  <w:p w:rsidR="00541E34" w:rsidRDefault="004437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B1"/>
    <w:multiLevelType w:val="multilevel"/>
    <w:tmpl w:val="FFD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58DA"/>
    <w:multiLevelType w:val="multilevel"/>
    <w:tmpl w:val="FD3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0688F"/>
    <w:multiLevelType w:val="multilevel"/>
    <w:tmpl w:val="EF3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B4A08"/>
    <w:multiLevelType w:val="hybridMultilevel"/>
    <w:tmpl w:val="E2B0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149B0"/>
    <w:multiLevelType w:val="multilevel"/>
    <w:tmpl w:val="5F12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850"/>
    <w:multiLevelType w:val="multilevel"/>
    <w:tmpl w:val="6D0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1712B"/>
    <w:multiLevelType w:val="multilevel"/>
    <w:tmpl w:val="B1F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6C7F9E"/>
    <w:multiLevelType w:val="multilevel"/>
    <w:tmpl w:val="59EE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57970"/>
    <w:rsid w:val="000B7235"/>
    <w:rsid w:val="00121FA7"/>
    <w:rsid w:val="001538BB"/>
    <w:rsid w:val="00443771"/>
    <w:rsid w:val="00581DC1"/>
    <w:rsid w:val="0062281F"/>
    <w:rsid w:val="00957970"/>
    <w:rsid w:val="00EE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970"/>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57970"/>
    <w:rPr>
      <w:rFonts w:eastAsiaTheme="minorHAnsi"/>
      <w:lang w:eastAsia="en-US"/>
    </w:rPr>
  </w:style>
  <w:style w:type="paragraph" w:styleId="a5">
    <w:name w:val="List Paragraph"/>
    <w:basedOn w:val="a"/>
    <w:uiPriority w:val="34"/>
    <w:qFormat/>
    <w:rsid w:val="00957970"/>
    <w:pPr>
      <w:ind w:left="720"/>
      <w:contextualSpacing/>
    </w:pPr>
    <w:rPr>
      <w:rFonts w:eastAsiaTheme="minorHAnsi"/>
      <w:lang w:eastAsia="en-US"/>
    </w:rPr>
  </w:style>
  <w:style w:type="character" w:customStyle="1" w:styleId="a6">
    <w:name w:val="Без интервала Знак"/>
    <w:link w:val="a7"/>
    <w:uiPriority w:val="99"/>
    <w:locked/>
    <w:rsid w:val="00121FA7"/>
    <w:rPr>
      <w:rFonts w:ascii="Times New Roman" w:hAnsi="Times New Roman" w:cs="Times New Roman"/>
    </w:rPr>
  </w:style>
  <w:style w:type="paragraph" w:styleId="a7">
    <w:name w:val="No Spacing"/>
    <w:link w:val="a6"/>
    <w:uiPriority w:val="99"/>
    <w:qFormat/>
    <w:rsid w:val="00121FA7"/>
    <w:pPr>
      <w:spacing w:after="0" w:line="240" w:lineRule="auto"/>
    </w:pPr>
    <w:rPr>
      <w:rFonts w:ascii="Times New Roman" w:hAnsi="Times New Roman" w:cs="Times New Roman"/>
    </w:rPr>
  </w:style>
  <w:style w:type="paragraph" w:styleId="a8">
    <w:name w:val="footer"/>
    <w:basedOn w:val="a"/>
    <w:link w:val="a9"/>
    <w:uiPriority w:val="99"/>
    <w:semiHidden/>
    <w:unhideWhenUsed/>
    <w:rsid w:val="00121F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1FA7"/>
  </w:style>
</w:styles>
</file>

<file path=word/webSettings.xml><?xml version="1.0" encoding="utf-8"?>
<w:webSettings xmlns:r="http://schemas.openxmlformats.org/officeDocument/2006/relationships" xmlns:w="http://schemas.openxmlformats.org/wordprocessingml/2006/main">
  <w:divs>
    <w:div w:id="3681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iTcentr</dc:creator>
  <cp:keywords/>
  <dc:description/>
  <cp:lastModifiedBy>KOMP123</cp:lastModifiedBy>
  <cp:revision>6</cp:revision>
  <dcterms:created xsi:type="dcterms:W3CDTF">2023-10-08T16:26:00Z</dcterms:created>
  <dcterms:modified xsi:type="dcterms:W3CDTF">2023-11-15T11:05:00Z</dcterms:modified>
</cp:coreProperties>
</file>